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6C0192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17109E" w:rsidRDefault="0017109E" w:rsidP="0017109E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COMPRESSIONE SU CILINDRI IN CLS</w:t>
                  </w:r>
                </w:p>
                <w:p w:rsidR="0017109E" w:rsidRDefault="0017109E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17109E" w:rsidRDefault="0017109E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17109E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MR004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6C0192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6C0192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5pt;height:301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971"/>
                    <w:gridCol w:w="2767"/>
                    <w:gridCol w:w="1800"/>
                    <w:gridCol w:w="695"/>
                    <w:gridCol w:w="832"/>
                    <w:gridCol w:w="2767"/>
                  </w:tblGrid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1"/>
                    </w:trPr>
                    <w:tc>
                      <w:tcPr>
                        <w:tcW w:w="10319" w:type="dxa"/>
                        <w:gridSpan w:val="7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17109E" w:rsidRDefault="0017109E" w:rsidP="00643092">
                        <w:pPr>
                          <w:jc w:val="center"/>
                        </w:pPr>
                        <w:r>
                          <w:t>CILINDRI IN CONGLOMERATO CEMENTIZIO - PROVA DI COMPRESSIONE  UNI 12390-3</w:t>
                        </w: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134"/>
                    </w:trPr>
                    <w:tc>
                      <w:tcPr>
                        <w:tcW w:w="487" w:type="dxa"/>
                        <w:tcBorders>
                          <w:top w:val="double" w:sz="4" w:space="0" w:color="auto"/>
                        </w:tcBorders>
                        <w:textDirection w:val="btLr"/>
                        <w:vAlign w:val="center"/>
                      </w:tcPr>
                      <w:p w:rsidR="0017109E" w:rsidRDefault="0017109E" w:rsidP="00643092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N. di prelievo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Pr="0017109E" w:rsidRDefault="0017109E" w:rsidP="00643092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17109E">
                          <w:rPr>
                            <w:b/>
                            <w:sz w:val="14"/>
                            <w:szCs w:val="14"/>
                          </w:rPr>
                          <w:t>Contrassegno provino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Struttura corrispondente</w:t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(es. solaio primo, fondazioni, pilastri travi, etc.)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Data del getto</w:t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gg.mm.aa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(se ignota ma il provino è maturo indicare&gt;28 gg.)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sym w:font="Symbol" w:char="F066"/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Lungh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</w:t>
                        </w: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487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971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vAlign w:val="center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17109E" w:rsidRDefault="0017109E" w:rsidP="006430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109E" w:rsidTr="00171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76"/>
                    </w:trPr>
                    <w:tc>
                      <w:tcPr>
                        <w:tcW w:w="10319" w:type="dxa"/>
                        <w:gridSpan w:val="7"/>
                        <w:tcBorders>
                          <w:bottom w:val="double" w:sz="4" w:space="0" w:color="auto"/>
                        </w:tcBorders>
                      </w:tcPr>
                      <w:p w:rsidR="0017109E" w:rsidRDefault="0017109E" w:rsidP="0064309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6C0192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92" w:rsidRPr="00D51B19" w:rsidRDefault="006C0192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C0192" w:rsidRPr="00D51B19" w:rsidRDefault="006C0192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92" w:rsidRPr="00D51B19" w:rsidRDefault="006C0192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C0192" w:rsidRPr="00D51B19" w:rsidRDefault="006C0192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7109E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0192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E66D-5F8E-4423-A47A-244E614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10</cp:revision>
  <cp:lastPrinted>2018-04-17T08:07:00Z</cp:lastPrinted>
  <dcterms:created xsi:type="dcterms:W3CDTF">2018-04-18T12:43:00Z</dcterms:created>
  <dcterms:modified xsi:type="dcterms:W3CDTF">2019-05-06T14:24:00Z</dcterms:modified>
</cp:coreProperties>
</file>