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602FD5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F8403F" w:rsidRPr="00F8403F" w:rsidRDefault="00F8403F" w:rsidP="00F8403F">
                  <w:pPr>
                    <w:pStyle w:val="a"/>
                    <w:rPr>
                      <w:sz w:val="22"/>
                      <w:szCs w:val="22"/>
                    </w:rPr>
                  </w:pPr>
                  <w:r w:rsidRPr="00F8403F">
                    <w:rPr>
                      <w:sz w:val="22"/>
                      <w:szCs w:val="22"/>
                    </w:rPr>
                    <w:t>TRAZIONE E MODULO ELASTICO</w:t>
                  </w:r>
                </w:p>
                <w:p w:rsidR="00F8403F" w:rsidRPr="00F8403F" w:rsidRDefault="00F8403F" w:rsidP="00F8403F">
                  <w:pPr>
                    <w:pStyle w:val="a"/>
                    <w:rPr>
                      <w:sz w:val="22"/>
                      <w:szCs w:val="22"/>
                    </w:rPr>
                  </w:pPr>
                  <w:r w:rsidRPr="00F8403F">
                    <w:rPr>
                      <w:sz w:val="22"/>
                      <w:szCs w:val="22"/>
                    </w:rPr>
                    <w:t xml:space="preserve"> SU BARRE PER C.A.</w:t>
                  </w:r>
                </w:p>
                <w:p w:rsidR="003A539A" w:rsidRDefault="003A539A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D51B19" w:rsidRPr="00D51B19" w:rsidRDefault="00F8403F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MR012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C53E1B" w:rsidRDefault="00602FD5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43942" w:rsidRDefault="00602FD5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4.85pt;height:303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319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5"/>
                    <w:gridCol w:w="1524"/>
                    <w:gridCol w:w="989"/>
                    <w:gridCol w:w="2033"/>
                    <w:gridCol w:w="1824"/>
                    <w:gridCol w:w="1248"/>
                    <w:gridCol w:w="2076"/>
                  </w:tblGrid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817"/>
                    </w:trPr>
                    <w:tc>
                      <w:tcPr>
                        <w:tcW w:w="10319" w:type="dxa"/>
                        <w:gridSpan w:val="7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F8403F" w:rsidRDefault="00F8403F" w:rsidP="00D0589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BARRE IN ACCIAIO PER C.A. PROVA DI TRAZIONE A DEFORMAZIONE IMPOSTA CON RILIEVO DEL MODULO ELASTICO E/O DEL DIAGRAMMA SFORZI-DEFORMAZIONI UNI EN 15630-1</w:t>
                        </w: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134"/>
                    </w:trPr>
                    <w:tc>
                      <w:tcPr>
                        <w:tcW w:w="625" w:type="dxa"/>
                        <w:tcBorders>
                          <w:top w:val="double" w:sz="4" w:space="0" w:color="auto"/>
                        </w:tcBorders>
                        <w:textDirection w:val="btLr"/>
                        <w:vAlign w:val="center"/>
                      </w:tcPr>
                      <w:p w:rsidR="00F8403F" w:rsidRPr="00F8403F" w:rsidRDefault="00F8403F" w:rsidP="00D05895">
                        <w:pPr>
                          <w:ind w:left="113" w:right="113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t>N. di provini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t>Sigla cartellino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t>TIPO DI ACCIAIO</w:t>
                        </w:r>
                      </w:p>
                      <w:p w:rsidR="00F8403F" w:rsidRPr="00F8403F" w:rsidRDefault="00F8403F" w:rsidP="00D0589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sym w:font="Symbol" w:char="F066"/>
                        </w:r>
                      </w:p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t>Nominale</w:t>
                        </w:r>
                      </w:p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t>Proviene da rotolo o lavorazione a freddo?</w:t>
                        </w:r>
                      </w:p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t xml:space="preserve">Sì = </w:t>
                        </w: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sym w:font="Wingdings" w:char="F0FE"/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t>Diagramma sforzi/deformazioni ?</w:t>
                        </w:r>
                      </w:p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t>Sì =</w:t>
                        </w: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sym w:font="Wingdings" w:char="F0FE"/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F8403F" w:rsidRPr="00F8403F" w:rsidRDefault="00F8403F" w:rsidP="00D0589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403F">
                          <w:rPr>
                            <w:b/>
                            <w:sz w:val="16"/>
                            <w:szCs w:val="16"/>
                          </w:rPr>
                          <w:t>NOTE</w:t>
                        </w: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vAlign w:val="center"/>
                      </w:tcPr>
                      <w:p w:rsidR="00F8403F" w:rsidRPr="00F8403F" w:rsidRDefault="00F8403F" w:rsidP="00D05895">
                        <w:pPr>
                          <w:jc w:val="center"/>
                        </w:pPr>
                        <w:r w:rsidRPr="00F8403F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026232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026232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026232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026232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026232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026232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026232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026232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026232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625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4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026232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F8403F" w:rsidRDefault="00F8403F" w:rsidP="00F8403F">
                        <w:pPr>
                          <w:jc w:val="center"/>
                        </w:pPr>
                        <w:r w:rsidRPr="003C4279">
                          <w:rPr>
                            <w:rFonts w:ascii="Calibri" w:hAnsi="Calibri"/>
                          </w:rPr>
                          <w:t>□</w:t>
                        </w:r>
                      </w:p>
                    </w:tc>
                    <w:tc>
                      <w:tcPr>
                        <w:tcW w:w="2076" w:type="dxa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403F" w:rsidTr="00F840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676"/>
                    </w:trPr>
                    <w:tc>
                      <w:tcPr>
                        <w:tcW w:w="10319" w:type="dxa"/>
                        <w:gridSpan w:val="7"/>
                        <w:vAlign w:val="center"/>
                      </w:tcPr>
                      <w:p w:rsidR="00F8403F" w:rsidRDefault="00F8403F" w:rsidP="00D05895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E’ obbligatorio segnalare l’eventuale provenienza da rotolo o deformati a freddo.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Per ogni diametro e tipo di BARRE consegnare n. 3 campioni di lunghezza ≥ 1.2 ml (≥ 1.4 ml. se </w:t>
                        </w:r>
                        <w:r>
                          <w:rPr>
                            <w:sz w:val="16"/>
                            <w:szCs w:val="16"/>
                          </w:rPr>
                          <w:sym w:font="Symbol" w:char="F0C6"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≥30). La esclusione della prova di piega deve essere richiesta nelle NOTE perché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evidente atto volontario del D.L.; SENZA TALE INDICAZIONE CONTRARIA ED ESPLICITA VERRA’ AUTOMATICAMENTE ESEGUITA.</w:t>
                        </w:r>
                      </w:p>
                    </w:tc>
                  </w:tr>
                </w:tbl>
                <w:p w:rsidR="00743942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  <w:p w:rsidR="00F8403F" w:rsidRDefault="00F8403F" w:rsidP="00D629A9">
                  <w:pPr>
                    <w:jc w:val="center"/>
                    <w:rPr>
                      <w:szCs w:val="16"/>
                    </w:rPr>
                  </w:pPr>
                </w:p>
                <w:p w:rsidR="00F8403F" w:rsidRPr="00356924" w:rsidRDefault="00F8403F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602FD5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D5" w:rsidRPr="00D51B19" w:rsidRDefault="00602FD5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602FD5" w:rsidRPr="00D51B19" w:rsidRDefault="00602FD5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D5" w:rsidRPr="00D51B19" w:rsidRDefault="00602FD5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602FD5" w:rsidRPr="00D51B19" w:rsidRDefault="00602FD5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36458"/>
    <w:rsid w:val="00356924"/>
    <w:rsid w:val="00362DD3"/>
    <w:rsid w:val="0037653C"/>
    <w:rsid w:val="003A539A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02FD5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8403F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  <w:style w:type="paragraph" w:styleId="a">
    <w:basedOn w:val="Normale"/>
    <w:next w:val="Corpotesto"/>
    <w:rsid w:val="00F8403F"/>
    <w:pPr>
      <w:jc w:val="center"/>
    </w:pPr>
    <w:rPr>
      <w:b/>
      <w:bCs/>
      <w:color w:val="0070C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40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40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D3DA-27A0-4490-B1AC-782404E4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EISEKO PROVE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11</cp:revision>
  <cp:lastPrinted>2018-04-17T08:07:00Z</cp:lastPrinted>
  <dcterms:created xsi:type="dcterms:W3CDTF">2018-04-18T12:43:00Z</dcterms:created>
  <dcterms:modified xsi:type="dcterms:W3CDTF">2019-05-06T16:26:00Z</dcterms:modified>
</cp:coreProperties>
</file>